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adjustRightInd w:val="0"/>
        <w:snapToGrid w:val="0"/>
        <w:spacing w:before="160" w:beforeLines="50" w:after="160" w:afterLines="50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宋体" w:hAnsi="宋体" w:cs="宋体"/>
          <w:bCs/>
          <w:sz w:val="44"/>
          <w:szCs w:val="44"/>
        </w:rPr>
        <w:t>报名回执</w:t>
      </w:r>
    </w:p>
    <w:p>
      <w:pPr>
        <w:adjustRightInd w:val="0"/>
        <w:snapToGrid w:val="0"/>
        <w:spacing w:before="160" w:beforeLines="50" w:after="160" w:afterLines="5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单位名称（盖章）：</w:t>
      </w:r>
    </w:p>
    <w:tbl>
      <w:tblPr>
        <w:tblStyle w:val="5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13"/>
        <w:gridCol w:w="1053"/>
        <w:gridCol w:w="1387"/>
        <w:gridCol w:w="1177"/>
        <w:gridCol w:w="890"/>
        <w:gridCol w:w="195"/>
        <w:gridCol w:w="1133"/>
        <w:gridCol w:w="7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1" w:hRule="atLeast"/>
          <w:jc w:val="center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乘车</w:t>
            </w:r>
          </w:p>
        </w:tc>
        <w:tc>
          <w:tcPr>
            <w:tcW w:w="74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1" w:hRule="atLeast"/>
          <w:jc w:val="center"/>
        </w:trPr>
        <w:tc>
          <w:tcPr>
            <w:tcW w:w="789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3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</w:tc>
        <w:tc>
          <w:tcPr>
            <w:tcW w:w="7449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89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3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5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□是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</w:tc>
        <w:tc>
          <w:tcPr>
            <w:tcW w:w="7449" w:type="dxa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502" w:type="dxa"/>
            <w:gridSpan w:val="2"/>
            <w:vAlign w:val="top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备注：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7" w:type="dxa"/>
            <w:gridSpan w:val="3"/>
            <w:vAlign w:val="top"/>
          </w:tcPr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1.需住宿者填报身份证号并携身份证原件参会。</w:t>
            </w:r>
          </w:p>
          <w:p>
            <w:pPr>
              <w:spacing w:line="5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2.请学员于2018年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）前将报名回执发送至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begin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instrText xml:space="preserve"> HYPERLINK "mailto:gzfmxh@163.com" </w:instrTex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gzfmxh@163.com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完成报名；邮件标题请注明：“单位名称-学员姓名”。</w:t>
            </w:r>
          </w:p>
        </w:tc>
      </w:tr>
    </w:tbl>
    <w:p>
      <w:pPr>
        <w:widowControl/>
        <w:jc w:val="left"/>
        <w:rPr>
          <w:rFonts w:ascii="楷体_GB2312" w:hAnsi="仿宋" w:eastAsia="楷体_GB2312" w:cs="黑体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134" w:right="1134" w:bottom="1134" w:left="1134" w:header="851" w:footer="454" w:gutter="0"/>
          <w:pgNumType w:start="4"/>
          <w:cols w:space="720" w:num="1"/>
          <w:formProt w:val="0"/>
          <w:docGrid w:type="lines" w:linePitch="321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培训课程安排</w:t>
      </w:r>
    </w:p>
    <w:tbl>
      <w:tblPr>
        <w:tblStyle w:val="5"/>
        <w:tblpPr w:leftFromText="180" w:rightFromText="180" w:vertAnchor="text" w:horzAnchor="page" w:tblpXSpec="center" w:tblpY="521"/>
        <w:tblOverlap w:val="never"/>
        <w:tblW w:w="886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77"/>
        <w:gridCol w:w="1780"/>
        <w:gridCol w:w="1"/>
        <w:gridCol w:w="2205"/>
        <w:gridCol w:w="17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91" w:type="dxa"/>
            <w:vAlign w:val="center"/>
          </w:tcPr>
          <w:p>
            <w:pPr>
              <w:pStyle w:val="6"/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</w:pPr>
            <w:bookmarkStart w:id="0" w:name="_Hlk507408284"/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  <w:t>日期</w:t>
            </w:r>
          </w:p>
        </w:tc>
        <w:tc>
          <w:tcPr>
            <w:tcW w:w="1777" w:type="dxa"/>
            <w:vAlign w:val="center"/>
          </w:tcPr>
          <w:p>
            <w:pPr>
              <w:pStyle w:val="6"/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pStyle w:val="6"/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  <w:t>课程</w:t>
            </w:r>
          </w:p>
        </w:tc>
        <w:tc>
          <w:tcPr>
            <w:tcW w:w="2205" w:type="dxa"/>
            <w:vAlign w:val="center"/>
          </w:tcPr>
          <w:p>
            <w:pPr>
              <w:pStyle w:val="6"/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  <w:t>培训内容</w:t>
            </w:r>
          </w:p>
        </w:tc>
        <w:tc>
          <w:tcPr>
            <w:tcW w:w="1706" w:type="dxa"/>
            <w:vAlign w:val="center"/>
          </w:tcPr>
          <w:p>
            <w:pPr>
              <w:pStyle w:val="6"/>
              <w:snapToGrid w:val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zh-CN"/>
              </w:rPr>
              <w:t>主讲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CN"/>
              </w:rPr>
              <w:t>签到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培训班开幕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开班致辞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广州市知识产权局领导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专利导航基本概念及相关政策宣讲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zh-CN" w:eastAsia="zh-CN" w:bidi="ar-SA"/>
              </w:rPr>
              <w:t>系统讲解专利导航概念、相关政策、导航流程</w:t>
            </w:r>
          </w:p>
        </w:tc>
        <w:tc>
          <w:tcPr>
            <w:tcW w:w="1706" w:type="dxa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待定（广东审协中心老师）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746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午餐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签到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专利导航的应用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系统讲解专利导航各方面的应用及案例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待定（广东审协中心老师）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5-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0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/茶歇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16:30-17:30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专利导航中的专利挖掘与布局概论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系统讲解挖掘及布局在专利导航中的具体作用及布局形式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秦冉冉（华进公司专利答审部主管）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746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晚餐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签到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专利检索策略及检索工具的使用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系统讲解专利文献信息的特点、专利分类、专利检索流程、专利技术信息检索、检索策略指定、专题数据库构建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李富龙（华进公司知识产权战略部高级分析师）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提问交流/茶歇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专利检索工具实际演练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设计检索习题，进行课堂实操练习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李富龙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（华进公司知识产权战略部高级分析师）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-12: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746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午餐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签到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专利信息可视化分析及地图解读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系统讲解数据趋势分析、数据构成分析、数据排序分析、专利引文分析、技术功效矩阵分析等分析图表及解读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黄正奇（华进公司知识产权战略部高级分析师）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提问交流/茶歇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专利可视化实际演练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设计可视化习题，进行课堂实操练习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黄正奇（华进公司知识产权战略部高级分析师）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-17: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746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晚餐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企业知识产权管理及专利导航经验分享</w:t>
            </w:r>
          </w:p>
        </w:tc>
        <w:tc>
          <w:tcPr>
            <w:tcW w:w="2205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企业知识产权管理方法及专利导航案例经验分享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周善明（杰赛科技知识产权负责人）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签到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企业高价值专利的鉴定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Autospacing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系统讲解高价值专利的概念及评估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李睿（华进公司知识产权战略部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提问交流/茶歇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企业高价值专利的培育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高价值专利培育思路和手段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李睿（华进公司知识产权战略部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-12: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7469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/>
              </w:rPr>
              <w:t>午餐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专利挖掘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企业专利导航过程中的专利挖掘方法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秦冉冉（华进公司专利答审部主管）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提问交流/茶歇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780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导航中的专利布局及案例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zh-CN" w:eastAsia="zh-CN" w:bidi="ar-SA"/>
              </w:rPr>
              <w:t>专利布局方法及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导航中的布局案例分享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秦冉冉（华进公司专利答审部主管）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  <w:tc>
          <w:tcPr>
            <w:tcW w:w="1777" w:type="dxa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9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会议结束，回程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/>
        </w:rPr>
      </w:pPr>
      <w:bookmarkStart w:id="1" w:name="_GoBack"/>
    </w:p>
    <w:bookmarkEnd w:id="1"/>
    <w:p/>
    <w:sectPr>
      <w:pgSz w:w="11906" w:h="16838"/>
      <w:pgMar w:top="1134" w:right="1134" w:bottom="1134" w:left="1134" w:header="851" w:footer="454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F2CA2"/>
    <w:rsid w:val="592F2C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2018-08-09T07:37:00Z</dcterms:created>
  <dc:creator>Sunia</dc:creator>
  <cp:lastModifiedBy>Sunia</cp:lastModifiedBy>
  <dcterms:modified xsi:type="dcterms:W3CDTF">2018-08-09T07:38:19Z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